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附件2.1</w:t>
      </w:r>
    </w:p>
    <w:p>
      <w:pPr>
        <w:spacing w:line="580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徐州市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专利</w:t>
      </w: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奖励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资金申请汇总表</w:t>
      </w:r>
    </w:p>
    <w:p>
      <w:pPr>
        <w:spacing w:line="580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县（市）区市场监管局（知识产权局），财政局（盖章），高校</w:t>
      </w:r>
    </w:p>
    <w:p>
      <w:pPr>
        <w:jc w:val="righ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</w:rPr>
        <w:t>填表时间：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   年   月   日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31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序号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奖励类别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件（家）数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市级资金（元）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省拨资金（元）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发明专利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境外专利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3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专利清零企业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4</w:t>
            </w:r>
          </w:p>
        </w:tc>
        <w:tc>
          <w:tcPr>
            <w:tcW w:w="2331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专利密集型企业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117" w:type="dxa"/>
            <w:gridSpan w:val="3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2019-09-05T00:46:47Z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